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3F" w:rsidRPr="00F36D3F" w:rsidRDefault="00F36D3F" w:rsidP="00F36D3F">
      <w:pPr>
        <w:spacing w:after="0" w:line="240" w:lineRule="auto"/>
        <w:ind w:firstLine="300"/>
        <w:jc w:val="center"/>
        <w:outlineLvl w:val="0"/>
        <w:rPr>
          <w:rFonts w:ascii="Verdana" w:eastAsia="Times New Roman" w:hAnsi="Verdana" w:cs="Times New Roman"/>
          <w:color w:val="FF0000"/>
          <w:kern w:val="36"/>
          <w:sz w:val="27"/>
          <w:szCs w:val="27"/>
          <w:lang w:eastAsia="ru-RU"/>
        </w:rPr>
      </w:pPr>
      <w:r w:rsidRPr="00F36D3F">
        <w:rPr>
          <w:rFonts w:ascii="Verdana" w:eastAsia="Times New Roman" w:hAnsi="Verdana" w:cs="Times New Roman"/>
          <w:color w:val="FF0000"/>
          <w:kern w:val="36"/>
          <w:sz w:val="27"/>
          <w:szCs w:val="27"/>
          <w:lang w:eastAsia="ru-RU"/>
        </w:rPr>
        <w:t>Информация родителям об организации питания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В соответствии со ст.51 закона «Об образовании» в нашей школе созданы условия 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для организации питания учащихся. Качество  школьного питания является одним </w:t>
      </w:r>
      <w:proofErr w:type="gramStart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из</w:t>
      </w:r>
      <w:proofErr w:type="gramEnd"/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приоритетных направлений.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В школе 36</w:t>
      </w: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  </w:t>
      </w:r>
      <w:proofErr w:type="gramStart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обучающихся</w:t>
      </w:r>
      <w:proofErr w:type="gramEnd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.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 Бесплатное питание </w:t>
      </w:r>
      <w:proofErr w:type="spellStart"/>
      <w:proofErr w:type="gramStart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питание</w:t>
      </w:r>
      <w:proofErr w:type="spellEnd"/>
      <w:proofErr w:type="gramEnd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 1-4 классы получают 100%</w:t>
      </w:r>
    </w:p>
    <w:p w:rsidR="00F36D3F" w:rsidRPr="00F36D3F" w:rsidRDefault="00F36D3F" w:rsidP="00F36D3F">
      <w:pPr>
        <w:spacing w:before="120" w:after="120" w:line="240" w:lineRule="auto"/>
        <w:ind w:firstLine="300"/>
        <w:jc w:val="center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ru-RU"/>
        </w:rPr>
        <w:t>5-9</w:t>
      </w:r>
      <w:r w:rsidRPr="00F36D3F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ru-RU"/>
        </w:rPr>
        <w:t xml:space="preserve"> классы: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     </w:t>
      </w:r>
      <w:proofErr w:type="gramStart"/>
      <w:r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5- </w:t>
      </w: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 обучающихся из малообеспеченных семей</w:t>
      </w:r>
      <w:proofErr w:type="gramEnd"/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   -11</w:t>
      </w: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 детей из многодетных семей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    </w:t>
      </w:r>
    </w:p>
    <w:p w:rsidR="00F36D3F" w:rsidRPr="00F36D3F" w:rsidRDefault="00573821" w:rsidP="00F36D3F">
      <w:pPr>
        <w:spacing w:before="120" w:after="120" w:line="240" w:lineRule="auto"/>
        <w:ind w:firstLine="300"/>
        <w:jc w:val="center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hyperlink r:id="rId5" w:tgtFrame="_blank" w:history="1">
        <w:r w:rsidR="00F36D3F" w:rsidRPr="00F36D3F">
          <w:rPr>
            <w:rFonts w:ascii="Verdana" w:eastAsia="Times New Roman" w:hAnsi="Verdana" w:cs="Times New Roman"/>
            <w:b/>
            <w:bCs/>
            <w:i/>
            <w:iCs/>
            <w:color w:val="6699CC"/>
            <w:sz w:val="36"/>
            <w:u w:val="single"/>
            <w:lang w:eastAsia="ru-RU"/>
          </w:rPr>
          <w:t>Перекусы в школе могут быть полезными!</w:t>
        </w:r>
      </w:hyperlink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       Учащиеся тратят много сил, когда штудируют учебники, пишут сочинения или решают сложные задачи с алгоритмами.  </w:t>
      </w:r>
      <w:r w:rsidRPr="00F36D3F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ru-RU"/>
        </w:rPr>
        <w:t>Восстановлению сил и запаса энергии способствует полноценный прием горячей пищи ил</w:t>
      </w:r>
      <w:proofErr w:type="gramStart"/>
      <w:r w:rsidRPr="00F36D3F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ru-RU"/>
        </w:rPr>
        <w:t>и</w:t>
      </w: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(</w:t>
      </w:r>
      <w:proofErr w:type="gramEnd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если перемена маленькая)</w:t>
      </w:r>
      <w:r w:rsidRPr="00F36D3F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ru-RU"/>
        </w:rPr>
        <w:t>  правильный перекус.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       В последние годы распространена практика реализации  </w:t>
      </w:r>
      <w:r w:rsidRPr="00F36D3F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ru-RU"/>
        </w:rPr>
        <w:t xml:space="preserve">дополнительного </w:t>
      </w:r>
      <w:proofErr w:type="spellStart"/>
      <w:r w:rsidRPr="00F36D3F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ru-RU"/>
        </w:rPr>
        <w:t>питания</w:t>
      </w: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обучающихся</w:t>
      </w:r>
      <w:proofErr w:type="spellEnd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 через аппараты автоматической выдачи пищевых продуктов в потребительской упаковке -  </w:t>
      </w:r>
      <w:proofErr w:type="spellStart"/>
      <w:r w:rsidRPr="00F36D3F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ru-RU"/>
        </w:rPr>
        <w:t>вендинговые</w:t>
      </w:r>
      <w:proofErr w:type="spellEnd"/>
      <w:r w:rsidRPr="00F36D3F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ru-RU"/>
        </w:rPr>
        <w:t xml:space="preserve"> аппараты</w:t>
      </w: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, при которых реализация пищевых продуктов осуществляется в условиях свободного выбора.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ru-RU"/>
        </w:rPr>
        <w:t>       Формирование ассортимента пищевых продуктов для дополнительного питания детей и подростков</w:t>
      </w: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  осуществляется путем составления и утверждения образовательным учреждением (при согласовании с органами </w:t>
      </w:r>
      <w:proofErr w:type="spellStart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Роспотребнадзора</w:t>
      </w:r>
      <w:proofErr w:type="spellEnd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) ассортиментных перечней пищевых продуктов для свободной продажи («буфетной продукции» и в частности в торговых автоматах), соблюдения обязательного ассортиментного минимума (основного минимума).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ru-RU"/>
        </w:rPr>
        <w:t>    Ассортиментный перечень пищевых продуктов для автоматизированной торговли через торговые автоматы:</w:t>
      </w:r>
    </w:p>
    <w:p w:rsidR="00F36D3F" w:rsidRPr="00F36D3F" w:rsidRDefault="00F36D3F" w:rsidP="00F36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Молоко и молочные напитки стерилизованные (2,5%, 3,5% жирности) в потребительской упаковке промышленного изготовления.</w:t>
      </w:r>
    </w:p>
    <w:p w:rsidR="00F36D3F" w:rsidRPr="00F36D3F" w:rsidRDefault="00F36D3F" w:rsidP="00F36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Кисломолочные напитки (2,5%, 3,2% жирности), реализуется при условии наличия охлаждаемого прилавка в потребительской упаковке промышленного изготовления массой нетто до 200г.</w:t>
      </w:r>
    </w:p>
    <w:p w:rsidR="00F36D3F" w:rsidRPr="00F36D3F" w:rsidRDefault="00F36D3F" w:rsidP="00F36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Творожные изделия, кроме сырков творожных (не более 9% жирности) реализуется при условии наличия охлаждаемого прилавка в потребительской упаковке промышленного изготовления массой нетто до 125г.</w:t>
      </w:r>
    </w:p>
    <w:p w:rsidR="00F36D3F" w:rsidRPr="00F36D3F" w:rsidRDefault="00F36D3F" w:rsidP="00F36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Вода питьевая, расфасованная в емкости (</w:t>
      </w:r>
      <w:proofErr w:type="spellStart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бутилированная</w:t>
      </w:r>
      <w:proofErr w:type="spellEnd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), негазированная в потребительской упаковке промышленного изготовления емкостью до 0,5 л.</w:t>
      </w:r>
    </w:p>
    <w:p w:rsidR="00F36D3F" w:rsidRPr="00F36D3F" w:rsidRDefault="00F36D3F" w:rsidP="00F36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Соки плодовые (фруктовые) и овощные, </w:t>
      </w:r>
      <w:proofErr w:type="spellStart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инстантные</w:t>
      </w:r>
      <w:proofErr w:type="spellEnd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 витаминизированные напитки в потребительской упаковке промышленного изготовления емкостью до 0,5 л.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     Основу ассортимента пищевых продуктов с использованием торговых автоматов, должны составлять</w:t>
      </w:r>
      <w:r w:rsidRPr="00F36D3F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ru-RU"/>
        </w:rPr>
        <w:t>  пищевые продукты с повышенной пищевой и биологической ценностью</w:t>
      </w: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, обогащенные витаминами и минеральными веществами. Реализация горячих напитков с использованием торговых автоматов осуществляется только обучающимся  </w:t>
      </w:r>
      <w:r w:rsidRPr="00F36D3F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ru-RU"/>
        </w:rPr>
        <w:t>среднего школьного возраста и старше</w:t>
      </w: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, только в помещениях, оборудованных для приема пищи. Горячие напитки реализуются в специальных  </w:t>
      </w:r>
      <w:r w:rsidRPr="00F36D3F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ru-RU"/>
        </w:rPr>
        <w:t>термостойких</w:t>
      </w: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 одноразовых стаканах емкостью до 200 мл (в т.ч. с использованием специальных торговых автоматов).  </w:t>
      </w:r>
      <w:r w:rsidRPr="00F36D3F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ru-RU"/>
        </w:rPr>
        <w:t>При этом реализуемая продукция по качеству и безопасности должна соответствовать требованиям нормативных документов, санитарных правил, технических регламентов.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        Продукция, предназначенная для питания детей школьного возраста, должна отличаться от аналогичных продуктов массового потребления: пониженным содержанием соли и жира; ограниченным содержанием пищевых добавок; отсутствием жгучих специй; отвечать повышенным требованиям к показателям безопасности в соответствии </w:t>
      </w:r>
      <w:proofErr w:type="gramStart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с</w:t>
      </w:r>
      <w:proofErr w:type="gramEnd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 санитарно-эпидемиологическими правилами и нормативами </w:t>
      </w:r>
      <w:proofErr w:type="spellStart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СанПиН</w:t>
      </w:r>
      <w:proofErr w:type="spellEnd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 2.3.2.1078-01 «Гигиенические требования к безопасности и пищевой ценности пищевых продуктов».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lastRenderedPageBreak/>
        <w:t>    Законодательством установлен обширный перечень продуктов и блюд, которые  не допускаются для реализации в столовых образовательных учреждений (</w:t>
      </w:r>
      <w:proofErr w:type="spellStart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СанПиН</w:t>
      </w:r>
      <w:proofErr w:type="spellEnd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 2.4.5.2409-08  </w:t>
      </w:r>
      <w:r w:rsidRPr="00F36D3F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ru-RU"/>
        </w:rPr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приложение 7</w:t>
      </w: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),  </w:t>
      </w:r>
      <w:r w:rsidRPr="00F36D3F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ru-RU"/>
        </w:rPr>
        <w:t>в том числе в буфетах и торговых автоматах запрещены к реализации</w:t>
      </w: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: чипсы; гамбургеры, </w:t>
      </w:r>
      <w:proofErr w:type="spellStart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чизбургеры</w:t>
      </w:r>
      <w:proofErr w:type="spellEnd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; </w:t>
      </w:r>
      <w:proofErr w:type="gramStart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кремовые кондитерские изделия (пирожные и торты); квас; сырокопченые мясные гастрономические изделия и колбасы; жареные во фритюре пищевые продукты и изделия; кофе натуральный; тонизирующие, в том числе энергетические напитки; алкоголь; газированные напитки; молочные продукты и мороженое на основе растительных жиров; жевательная резинка; кумыс и др. кисломолочные продукты с содержанием этанола (более 0,5%);</w:t>
      </w:r>
      <w:proofErr w:type="gramEnd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 карамель, в том числе леденцовая.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</w:t>
      </w:r>
      <w:r w:rsidRPr="00F36D3F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ru-RU"/>
        </w:rPr>
        <w:t xml:space="preserve">Полноценного питания </w:t>
      </w:r>
      <w:proofErr w:type="spellStart"/>
      <w:r w:rsidRPr="00F36D3F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ru-RU"/>
        </w:rPr>
        <w:t>вендинговые</w:t>
      </w:r>
      <w:proofErr w:type="spellEnd"/>
      <w:r w:rsidRPr="00F36D3F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ru-RU"/>
        </w:rPr>
        <w:t xml:space="preserve"> аппараты заменить не могут</w:t>
      </w: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, но соблюдение принципов здорового питания в образовательных учреждениях возможно в случае, если наполнителями </w:t>
      </w:r>
      <w:proofErr w:type="spellStart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вендинговых</w:t>
      </w:r>
      <w:proofErr w:type="spellEnd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 аппаратов будут напитки и продукты, разрешенные для питания детей.</w:t>
      </w:r>
    </w:p>
    <w:p w:rsidR="00F36D3F" w:rsidRPr="00F36D3F" w:rsidRDefault="00F36D3F" w:rsidP="00F36D3F">
      <w:pPr>
        <w:spacing w:before="120" w:after="120" w:line="240" w:lineRule="auto"/>
        <w:ind w:firstLine="300"/>
        <w:jc w:val="center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</w:t>
      </w:r>
      <w:r w:rsidRPr="00F36D3F">
        <w:rPr>
          <w:rFonts w:ascii="Verdana" w:eastAsia="Times New Roman" w:hAnsi="Verdana" w:cs="Times New Roman"/>
          <w:b/>
          <w:bCs/>
          <w:color w:val="800080"/>
          <w:sz w:val="30"/>
          <w:szCs w:val="30"/>
          <w:lang w:eastAsia="ru-RU"/>
        </w:rPr>
        <w:t>Здоровое питание - путь к отличным знаниям.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</w:t>
      </w:r>
      <w:r w:rsidRPr="00F36D3F">
        <w:rPr>
          <w:rFonts w:ascii="Verdana" w:eastAsia="Times New Roman" w:hAnsi="Verdana" w:cs="Times New Roman"/>
          <w:color w:val="FF00FF"/>
          <w:sz w:val="18"/>
          <w:szCs w:val="18"/>
          <w:lang w:eastAsia="ru-RU"/>
        </w:rPr>
        <w:t>  Школьный возраст является тем периодом, когда происходит основное развитие ребенка и формируется образ жизни, включая тип питания. Хорошее питание детей во время пребывания в школе является одним из важных условий поддержания их здоровья и способности к эффективному обучению, ведет к улучшению показателей уровня здоровья детей, способствует профилактике заболеваний, повышению работоспособности и успеваемости, физическому и умственному развитию детей и подростков, создает условия к их адаптации к современной жизни.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ru-RU"/>
        </w:rPr>
        <w:t>Здоровый образ жизни</w:t>
      </w: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– это: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1) Соблюдение режима дня.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2) Соблюдение режима питания, правильное питание.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3) Закаливание.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4) Физический труд.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5) Соблюдение правил гигиены.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6) Правила поведения за столом.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 xml:space="preserve">7) Борьба </w:t>
      </w:r>
      <w:proofErr w:type="gramStart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с</w:t>
      </w:r>
      <w:proofErr w:type="gramEnd"/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вредным привычкам.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8) Доброе отношение к людям, к природе, животным.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9) Правильная организация отдыха и труда.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 В соответствии с законодательством Российской Федерации в области образования, организация питания в общеобразовательном учреждении возлагается на образовательное учреждение. </w:t>
      </w:r>
    </w:p>
    <w:p w:rsidR="00F36D3F" w:rsidRPr="00F36D3F" w:rsidRDefault="00F36D3F" w:rsidP="00F36D3F">
      <w:pPr>
        <w:spacing w:before="120" w:after="120" w:line="240" w:lineRule="auto"/>
        <w:ind w:firstLine="300"/>
        <w:jc w:val="center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b/>
          <w:bCs/>
          <w:color w:val="800080"/>
          <w:sz w:val="30"/>
          <w:szCs w:val="30"/>
          <w:lang w:eastAsia="ru-RU"/>
        </w:rPr>
        <w:t>Схема питания</w:t>
      </w:r>
    </w:p>
    <w:p w:rsidR="00F36D3F" w:rsidRDefault="00F36D3F" w:rsidP="00F36D3F">
      <w:pPr>
        <w:spacing w:before="120" w:after="120" w:line="240" w:lineRule="auto"/>
        <w:ind w:firstLine="300"/>
        <w:jc w:val="center"/>
        <w:rPr>
          <w:rFonts w:ascii="Verdana" w:eastAsia="Times New Roman" w:hAnsi="Verdana" w:cs="Times New Roman"/>
          <w:b/>
          <w:bCs/>
          <w:color w:val="800080"/>
          <w:sz w:val="30"/>
          <w:szCs w:val="30"/>
          <w:lang w:eastAsia="ru-RU"/>
        </w:rPr>
      </w:pPr>
      <w:r w:rsidRPr="00F36D3F">
        <w:rPr>
          <w:rFonts w:ascii="Verdana" w:eastAsia="Times New Roman" w:hAnsi="Verdana" w:cs="Times New Roman"/>
          <w:b/>
          <w:bCs/>
          <w:color w:val="800080"/>
          <w:sz w:val="30"/>
          <w:szCs w:val="30"/>
          <w:lang w:eastAsia="ru-RU"/>
        </w:rPr>
        <w:t>Наглядный набор продуктов на каждый день.</w:t>
      </w:r>
    </w:p>
    <w:p w:rsidR="00ED0B76" w:rsidRPr="00F36D3F" w:rsidRDefault="00ED0B76" w:rsidP="00F36D3F">
      <w:pPr>
        <w:spacing w:before="120" w:after="120" w:line="240" w:lineRule="auto"/>
        <w:ind w:firstLine="300"/>
        <w:jc w:val="center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ED0B76">
        <w:rPr>
          <w:rFonts w:ascii="Verdana" w:eastAsia="Times New Roman" w:hAnsi="Verdana" w:cs="Times New Roman"/>
          <w:b/>
          <w:bCs/>
          <w:color w:val="800080"/>
          <w:sz w:val="30"/>
          <w:szCs w:val="30"/>
          <w:lang w:eastAsia="ru-RU"/>
        </w:rPr>
        <w:lastRenderedPageBreak/>
        <w:drawing>
          <wp:inline distT="0" distB="0" distL="0" distR="0">
            <wp:extent cx="4362450" cy="2396490"/>
            <wp:effectExtent l="19050" t="0" r="0" b="0"/>
            <wp:docPr id="1" name="Рисунок 8" descr="D:\рабочий стол\yfvf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yfvf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239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D3F" w:rsidRPr="00F36D3F" w:rsidRDefault="00F36D3F" w:rsidP="00ED0B76">
      <w:pPr>
        <w:spacing w:before="120" w:after="120" w:line="240" w:lineRule="auto"/>
        <w:jc w:val="center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ru-RU"/>
        </w:rPr>
        <w:t>Важно!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1. Хороший завтрак - энергия на весь день!  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2. Бутерброд не может заменить вам полноценного обеда! 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3. Научитесь самостоятельно соблюдать режим питания! </w:t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292929"/>
          <w:sz w:val="18"/>
          <w:szCs w:val="18"/>
          <w:lang w:eastAsia="ru-RU"/>
        </w:rPr>
        <w:drawing>
          <wp:inline distT="0" distB="0" distL="0" distR="0">
            <wp:extent cx="2162175" cy="1809750"/>
            <wp:effectExtent l="19050" t="0" r="9525" b="0"/>
            <wp:docPr id="3" name="Рисунок 3" descr="http://saki-school2.ucoz.ru/Risunki/56566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ki-school2.ucoz.ru/Risunki/565666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D3F" w:rsidRPr="00F36D3F" w:rsidRDefault="00F36D3F" w:rsidP="00F36D3F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F36D3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Большинство болезней можно предотвратить, если вести здоровый образ жизни и правильно питаться!</w:t>
      </w:r>
    </w:p>
    <w:p w:rsidR="000C04C9" w:rsidRDefault="000C04C9"/>
    <w:sectPr w:rsidR="000C04C9" w:rsidSect="000C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0862"/>
    <w:multiLevelType w:val="multilevel"/>
    <w:tmpl w:val="013A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D3F"/>
    <w:rsid w:val="000C04C9"/>
    <w:rsid w:val="00573821"/>
    <w:rsid w:val="00ED0B76"/>
    <w:rsid w:val="00F3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C9"/>
  </w:style>
  <w:style w:type="paragraph" w:styleId="1">
    <w:name w:val="heading 1"/>
    <w:basedOn w:val="a"/>
    <w:link w:val="10"/>
    <w:uiPriority w:val="9"/>
    <w:qFormat/>
    <w:rsid w:val="00F36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F3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6D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rasniy-school.rnd.eduru.ru/media/2020/03/07/1253086939/prilozhenie_-_Perekusy_polezny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2020-09-14T03:52:00Z</dcterms:created>
  <dcterms:modified xsi:type="dcterms:W3CDTF">2020-09-14T03:59:00Z</dcterms:modified>
</cp:coreProperties>
</file>